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3C" w:rsidRPr="004F3D3C" w:rsidRDefault="004F3D3C" w:rsidP="004F3D3C">
      <w:pPr>
        <w:widowControl/>
        <w:shd w:val="clear" w:color="auto" w:fill="FFFFFF"/>
        <w:spacing w:line="720" w:lineRule="atLeast"/>
        <w:jc w:val="center"/>
        <w:outlineLvl w:val="0"/>
        <w:rPr>
          <w:rFonts w:ascii="宋体" w:eastAsia="宋体" w:hAnsi="宋体" w:cs="宋体"/>
          <w:b/>
          <w:bCs/>
          <w:color w:val="333333"/>
          <w:kern w:val="36"/>
          <w:sz w:val="27"/>
          <w:szCs w:val="27"/>
        </w:rPr>
      </w:pPr>
      <w:bookmarkStart w:id="0" w:name="_GoBack"/>
      <w:r w:rsidRPr="004F3D3C">
        <w:rPr>
          <w:rFonts w:ascii="宋体" w:eastAsia="宋体" w:hAnsi="宋体" w:cs="宋体"/>
          <w:b/>
          <w:bCs/>
          <w:color w:val="333333"/>
          <w:kern w:val="36"/>
          <w:sz w:val="27"/>
          <w:szCs w:val="27"/>
        </w:rPr>
        <w:t>中共中央国务院印发《质量强国建设纲要》</w:t>
      </w:r>
      <w:bookmarkEnd w:id="0"/>
    </w:p>
    <w:p w:rsidR="004F3D3C" w:rsidRPr="004F3D3C" w:rsidRDefault="004F3D3C" w:rsidP="004F3D3C">
      <w:pPr>
        <w:widowControl/>
        <w:shd w:val="clear" w:color="auto" w:fill="FFFFFF"/>
        <w:spacing w:line="540" w:lineRule="atLeast"/>
        <w:jc w:val="center"/>
        <w:rPr>
          <w:rFonts w:ascii="瀹嬩綋" w:eastAsia="瀹嬩綋" w:hAnsi="宋体" w:cs="宋体"/>
          <w:color w:val="888888"/>
          <w:kern w:val="0"/>
          <w:sz w:val="18"/>
          <w:szCs w:val="18"/>
        </w:rPr>
      </w:pPr>
      <w:r>
        <w:rPr>
          <w:rFonts w:ascii="瀹嬩綋" w:eastAsia="瀹嬩綋" w:hAnsi="宋体" w:cs="宋体" w:hint="eastAsia"/>
          <w:color w:val="888888"/>
          <w:kern w:val="0"/>
          <w:sz w:val="18"/>
          <w:szCs w:val="18"/>
        </w:rPr>
        <w:t xml:space="preserve"> 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近日，中共中央、国务院印发了《质量强国建设纲要》，并发出通知，要求各地区各部门结合实际认真贯彻落实。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《质量强国建设纲要》主要内容如下。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建设质量强国是推动高质量发展、促进我国经济由大向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强转变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的重要举措，是满足人民美好生活需要的重要途径。为统筹推进质量强国建设，全面提高我国质量总体水平，制定本纲要。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一、形势背景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感显著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增强。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 xml:space="preserve">　　二、总体要求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（二）主要目标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lastRenderedPageBreak/>
        <w:t xml:space="preserve">　　到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2025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年，质量整体水平进一步全面提高，中国品牌影响力稳步提升，人民群众质量获得感、满意度明显增强，质量推动经济社会发展的作用更加突出，质量强国建设取得阶段性成效。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经济发展质量效益明显提升。经济结构更加优化，创新能力显著提升，现代化经济体系建设取得重大进展，单位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GDP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资源能源消耗不断下降，经济发展新动能和质量新优势显著增强。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产业质量竞争力持续增强。制约产业发展的质量瓶颈不断突破，产业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链供应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链整体现代化水平显著提高，一二三产业质量效益稳步提高，农业标准化生产普及率稳步提升，制造业质量竞争力指数达到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86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，服务业供给有效满足产业转型升级和居民消费升级需要，质量竞争型产业规模显著扩大，建成一批具有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引领力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的质量卓越产业集群。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产品、工程、服务质量水平显著提升。质量供给和需求更加适配，农产品质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量安全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例行监测合格率和食品抽检合格率均达到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98%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以上，制造业产品质量合格率达到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94%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，工程质量抽查符合率不断提高，消费品质量合格率有效支撑高品质生活需要，服务质量满意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度全面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提升。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——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到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2035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t>年，质量强国建设基础更加牢固，先进质量文化蔚然成风，质量和品牌综合实力达到更高水平。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三、推动经济质量效益型发展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（三）增强质量发展创新动能。建立政产学研用深度融合的质量创新体系，协同开展质量领域技术、管理、制度创新。加强质量领域基础性、原创性研究，集中实施一批产业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链供应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 xml:space="preserve">　　（四）树立质量发展绿色导向。开展重点行业和重点产品资源效率对标提升行动，加快低碳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零碳负碳关键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健全碳达峰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、碳中和标准计量体系，推动建立国际互认的碳计量基标准、碳监测及效果评估机制。建立实施国土空间生态修复标准体系。建立绿色产品消费促进制度，推广绿色生活方式。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b/>
          <w:bCs/>
          <w:color w:val="000000"/>
          <w:kern w:val="0"/>
          <w:szCs w:val="21"/>
        </w:rPr>
        <w:t xml:space="preserve">　　四、增强产业质量竞争力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（七）提高产业质量竞争水平。推动产业质量升级，加强产业链全面质量管理，着力提升关键环节、关键领域质量管控水平。开展对标达标提升行动，以先进标准助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推传统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产业提质增效和新兴产业高起点发展。推进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农业品种培优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业态新模式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准研制，推广卓越质量管理实践。依托国家级新区、国家高新技术产业开发区、自由贸易试验区等，打造技术、质量、管理创新策源地，培育形成具有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引领力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的质量卓越产业集群。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质量强业向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纵深发展，打造质量强国建设标杆。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drawing>
          <wp:inline distT="0" distB="0" distL="0" distR="0">
            <wp:extent cx="5874362" cy="3845393"/>
            <wp:effectExtent l="0" t="0" r="0" b="3175"/>
            <wp:docPr id="7" name="图片 7" descr="1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05" cy="38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五、加快产品质量提档升级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（十）提高农产品食品药品质量安全水平。严格落实食品安全“四个最严”要求，实行全主体、全品种、全链条监管，确保人民群众“舌尖上的安全”。强化农产品质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量安全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保障，制定农产品质量监测追溯互联互通标准，加大监测力度，依法依规严厉打击违法违规使用禁限用药物行为，严格管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控直接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量安全监管，提升农产品食品全链条质量安全水平。加强药品和疫苗全生命周期管理，推动临床急需和罕见病治疗药品、医疗器械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审评审批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（十一）优化消费品供给品类。实施消费品质量提升行动，加快升级消费品质量标准，提高研发设计与生产质量，推动消费品质量从生产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端符合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标国际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先进标准，推进内外贸产品同线同标同质。鼓励优质消费品进口，提高出口商品品质和单位价值，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实现优进优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出。制定消费品质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量安全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监管目录，对质量问题突出、涉及人民群众身体健康和生命财产安全的重要消费品，严格质量安全监管。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lastRenderedPageBreak/>
        <w:drawing>
          <wp:inline distT="0" distB="0" distL="0" distR="0">
            <wp:extent cx="6055528" cy="5219012"/>
            <wp:effectExtent l="0" t="0" r="2540" b="1270"/>
            <wp:docPr id="6" name="图片 6" descr="22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62" cy="52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 xml:space="preserve">　六、提升建设工程品质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drawing>
          <wp:inline distT="0" distB="0" distL="0" distR="0">
            <wp:extent cx="6211019" cy="5176971"/>
            <wp:effectExtent l="0" t="0" r="0" b="5080"/>
            <wp:docPr id="5" name="图片 5" descr="33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74" cy="51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 xml:space="preserve">　　七、增加优质服务供给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lastRenderedPageBreak/>
        <w:t xml:space="preserve">　　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科创金融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、供应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链金融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发展，提高服务实体经济质量升级的精准性和可及性。积极发展多式联运、智慧物流、供应链物流，提升冷链物流服务质量，优化国际物流通道，提高口岸通关便利化程度。规范发展网上销售、直播电商等新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业态新模式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（十八）提升公共服务质量效率。围绕城乡居民生活便利化、品质化需要，加强便民服务设施建设，提升卫生、文化等公共设施服务质量。推动政务服务事项集成化办理、一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窗通办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助餐助行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适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老化、适儿化、无障碍改造。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lastRenderedPageBreak/>
        <w:drawing>
          <wp:inline distT="0" distB="0" distL="0" distR="0">
            <wp:extent cx="5805578" cy="3984287"/>
            <wp:effectExtent l="0" t="0" r="5080" b="0"/>
            <wp:docPr id="4" name="图片 4" descr="44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49" cy="39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八、增强企业质量和品牌发展能力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链供应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链质量共性技术攻关。鼓励支持中小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微企业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实施技术改造、质量改进、品牌建设，提升中小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微企业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质量技术创新能力。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（二十）提升全面质量管理水平。鼓励企业制定实施以质取胜生产经营战略，创新质量管理理念、方法、工具，推动全员、全要素、全过程、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全数据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drawing>
          <wp:inline distT="0" distB="0" distL="0" distR="0">
            <wp:extent cx="5520178" cy="4013922"/>
            <wp:effectExtent l="0" t="0" r="4445" b="5715"/>
            <wp:docPr id="3" name="图片 3" descr="55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88" cy="40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九、构建高水平质量基础设施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研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判、预警、评议、应对。加强质量标准、检验检疫、认证认可等国内国际衔接，促进内外贸一体化发展。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lastRenderedPageBreak/>
        <w:drawing>
          <wp:inline distT="0" distB="0" distL="0" distR="0">
            <wp:extent cx="5789853" cy="6314536"/>
            <wp:effectExtent l="0" t="0" r="1905" b="0"/>
            <wp:docPr id="2" name="图片 2" descr="66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36" cy="63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十、推进质量治理现代化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质量公益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诉讼和集体诉讼，有效执行商品质量惩罚性赔偿制度。健全产品和服务质量担保与争议处理机制，推行第三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方质量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争议仲裁。加强质量法治宣传教育，普及质量法律知识。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</w:t>
      </w:r>
      <w:r w:rsidRPr="004F3D3C">
        <w:rPr>
          <w:rFonts w:ascii="inherit" w:eastAsia="瀹嬩綋" w:hAnsi="inherit" w:cs="宋体"/>
          <w:color w:val="000000"/>
          <w:kern w:val="0"/>
          <w:szCs w:val="21"/>
        </w:rPr>
        <w:lastRenderedPageBreak/>
        <w:t>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</w:t>
      </w:r>
      <w:proofErr w:type="gramStart"/>
      <w:r w:rsidRPr="004F3D3C">
        <w:rPr>
          <w:rFonts w:ascii="inherit" w:eastAsia="瀹嬩綋" w:hAnsi="inherit" w:cs="宋体"/>
          <w:color w:val="000000"/>
          <w:kern w:val="0"/>
          <w:szCs w:val="21"/>
        </w:rPr>
        <w:t>微企业</w:t>
      </w:r>
      <w:proofErr w:type="gramEnd"/>
      <w:r w:rsidRPr="004F3D3C">
        <w:rPr>
          <w:rFonts w:ascii="inherit" w:eastAsia="瀹嬩綋" w:hAnsi="inherit" w:cs="宋体"/>
          <w:color w:val="000000"/>
          <w:kern w:val="0"/>
          <w:szCs w:val="21"/>
        </w:rPr>
        <w:t>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（二十七）优化质量监管效能。健全以“双随机、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一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健全跨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地区跨行业监管协调联动机制，推进线上线下一体化监管。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作品。以全国“质量月”等活动为载体，深入开展全民质量行动，弘扬企业家精神和工匠精神，营造政府重视质量、企业追求质量、社会崇尚质量、人人关心质量的良好氛围。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center"/>
        <w:rPr>
          <w:rFonts w:ascii="瀹嬩綋" w:eastAsia="瀹嬩綋" w:hAnsi="宋体" w:cs="宋体" w:hint="eastAsia"/>
          <w:color w:val="000000"/>
          <w:kern w:val="0"/>
          <w:szCs w:val="21"/>
        </w:rPr>
      </w:pPr>
      <w:r>
        <w:rPr>
          <w:rFonts w:ascii="瀹嬩綋" w:eastAsia="瀹嬩綋" w:hAnsi="宋体" w:cs="宋体"/>
          <w:noProof/>
          <w:color w:val="3F3F3F"/>
          <w:kern w:val="0"/>
          <w:szCs w:val="21"/>
        </w:rPr>
        <w:drawing>
          <wp:inline distT="0" distB="0" distL="0" distR="0">
            <wp:extent cx="5083635" cy="5210355"/>
            <wp:effectExtent l="0" t="0" r="3175" b="0"/>
            <wp:docPr id="1" name="图片 1" descr="77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94" cy="52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inherit" w:eastAsia="瀹嬩綋" w:hAnsi="inherit" w:cs="宋体"/>
          <w:color w:val="000000"/>
          <w:kern w:val="0"/>
          <w:szCs w:val="21"/>
        </w:rPr>
        <w:t xml:space="preserve">　　</w:t>
      </w:r>
      <w:r w:rsidRPr="004F3D3C">
        <w:rPr>
          <w:rFonts w:ascii="inherit" w:eastAsia="瀹嬩綋" w:hAnsi="inherit" w:cs="宋体"/>
          <w:b/>
          <w:bCs/>
          <w:color w:val="000000"/>
          <w:kern w:val="0"/>
          <w:szCs w:val="21"/>
        </w:rPr>
        <w:t>十一、组织保障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（三十一）狠抓工作落实。各级党委和政府要将质量强国建设列入重要议事日程，纳入国民经济和社会发展规划、专项规划、区域规划。各地区各有关部门要结合实际，将纲要主</w:t>
      </w: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lastRenderedPageBreak/>
        <w:t>要任务与国民经济和社会发展规划有效衔接、同步推进，促进产业、财政、金融、科技、贸易、环境、人才等方面政策与质量政策协同，确保各项任务落地见效。</w:t>
      </w:r>
    </w:p>
    <w:p w:rsidR="004F3D3C" w:rsidRPr="004F3D3C" w:rsidRDefault="004F3D3C" w:rsidP="004F3D3C">
      <w:pPr>
        <w:widowControl/>
        <w:shd w:val="clear" w:color="auto" w:fill="FFFFFF"/>
        <w:spacing w:line="390" w:lineRule="atLeast"/>
        <w:jc w:val="left"/>
        <w:rPr>
          <w:rFonts w:ascii="瀹嬩綋" w:eastAsia="瀹嬩綋" w:hAnsi="宋体" w:cs="宋体" w:hint="eastAsia"/>
          <w:color w:val="000000"/>
          <w:kern w:val="0"/>
          <w:szCs w:val="21"/>
        </w:rPr>
      </w:pPr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 xml:space="preserve">　　（三十二）开展督察评估。加强中央质量督察工作，形成有效的督促检查和整改落实机制。深化质量工作考核，将考核结果纳入各级党政领导班子和领导干部政绩考核内容。对纲要实施中</w:t>
      </w:r>
      <w:proofErr w:type="gramStart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作出</w:t>
      </w:r>
      <w:proofErr w:type="gramEnd"/>
      <w:r w:rsidRPr="004F3D3C">
        <w:rPr>
          <w:rFonts w:ascii="瀹嬩綋" w:eastAsia="瀹嬩綋" w:hAnsi="宋体" w:cs="宋体" w:hint="eastAsia"/>
          <w:color w:val="000000"/>
          <w:kern w:val="0"/>
          <w:szCs w:val="21"/>
        </w:rPr>
        <w:t>突出贡献的单位和个人，按照国家有关规定予以表彰。建立纲要实施评估机制，市场监管总局会同有关部门加强跟踪分析和督促指导，重大事项及时向党中央、国务院请示报告。</w:t>
      </w:r>
    </w:p>
    <w:p w:rsidR="00F37D02" w:rsidRDefault="00F37D02"/>
    <w:sectPr w:rsidR="00F37D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瀹嬩綋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A9"/>
    <w:rsid w:val="004F3D3C"/>
    <w:rsid w:val="00AC22A9"/>
    <w:rsid w:val="00F3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3D3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3D3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3D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F3D3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F3D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F3D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F3D3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F3D3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3D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F3D3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F3D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F3D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392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  <w:relyOnVML/>
  <w:allowPNG/>
  <w:pixelsPerInch w:val="7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aec-china.org.cn/upload/resources/image/2023/02/08/47051.jpg?1675838206096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caec-china.org.cn/upload/resources/image/2023/02/08/47048.jpg?167583810706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caec-china.org.cn/upload/resources/image/2023/02/08/47053.jpg?167583823537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aec-china.org.cn/upload/resources/image/2023/02/08/47050.jpg?1675838193087" TargetMode="External"/><Relationship Id="rId5" Type="http://schemas.openxmlformats.org/officeDocument/2006/relationships/hyperlink" Target="http://www.caec-china.org.cn/upload/resources/image/2023/02/08/47047.jpg?1675838073354" TargetMode="External"/><Relationship Id="rId15" Type="http://schemas.openxmlformats.org/officeDocument/2006/relationships/hyperlink" Target="http://www.caec-china.org.cn/upload/resources/image/2023/02/08/47052.jpg?1675838217976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ec-china.org.cn/upload/resources/image/2023/02/08/47049.jpg?167583817999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1680</Words>
  <Characters>9578</Characters>
  <Application>Microsoft Office Word</Application>
  <DocSecurity>0</DocSecurity>
  <Lines>79</Lines>
  <Paragraphs>22</Paragraphs>
  <ScaleCrop>false</ScaleCrop>
  <Company>MS</Company>
  <LinksUpToDate>false</LinksUpToDate>
  <CharactersWithSpaces>11236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2023-02-27T07:09:00Z</dcterms:created>
  <dcterms:modified xsi:type="dcterms:W3CDTF">2023-02-27T07:09:00Z</dcterms:modified>
</cp:coreProperties>
</file>